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E2A8" w14:textId="2FC48413" w:rsidR="00BF6A48" w:rsidRPr="00BF6A48" w:rsidRDefault="006E34EE" w:rsidP="006E34EE">
      <w:pPr>
        <w:rPr>
          <w:rFonts w:ascii="Arial" w:hAnsi="Arial" w:cs="Arial"/>
          <w:b/>
          <w:bCs/>
          <w:color w:val="0070C0"/>
          <w:sz w:val="40"/>
          <w:szCs w:val="40"/>
        </w:rPr>
      </w:pPr>
      <w:r w:rsidRPr="000A196C">
        <w:rPr>
          <w:rFonts w:ascii="Arial" w:hAnsi="Arial" w:cs="Arial"/>
          <w:b/>
          <w:bCs/>
          <w:color w:val="0070C0"/>
          <w:sz w:val="40"/>
          <w:szCs w:val="40"/>
        </w:rPr>
        <w:t>Verslag</w:t>
      </w:r>
      <w:r w:rsidR="00BF6A48">
        <w:rPr>
          <w:rFonts w:ascii="Arial" w:hAnsi="Arial" w:cs="Arial"/>
          <w:b/>
          <w:bCs/>
          <w:color w:val="0070C0"/>
          <w:sz w:val="40"/>
          <w:szCs w:val="40"/>
        </w:rPr>
        <w:t xml:space="preserve"> o</w:t>
      </w:r>
      <w:r w:rsidR="00BF6A48" w:rsidRPr="00BF6A48">
        <w:rPr>
          <w:rFonts w:ascii="Arial" w:hAnsi="Arial" w:cs="Arial"/>
          <w:b/>
          <w:bCs/>
          <w:color w:val="0070C0"/>
          <w:sz w:val="40"/>
          <w:szCs w:val="40"/>
        </w:rPr>
        <w:t>pen dag rechtbank</w:t>
      </w:r>
      <w:r w:rsidR="006E511D">
        <w:rPr>
          <w:rFonts w:ascii="Arial" w:hAnsi="Arial" w:cs="Arial"/>
          <w:b/>
          <w:bCs/>
          <w:color w:val="0070C0"/>
          <w:sz w:val="40"/>
          <w:szCs w:val="40"/>
        </w:rPr>
        <w:t>locatie</w:t>
      </w:r>
      <w:r w:rsidR="00BF6A48" w:rsidRPr="00BF6A48">
        <w:rPr>
          <w:rFonts w:ascii="Arial" w:hAnsi="Arial" w:cs="Arial"/>
          <w:b/>
          <w:bCs/>
          <w:color w:val="0070C0"/>
          <w:sz w:val="40"/>
          <w:szCs w:val="40"/>
        </w:rPr>
        <w:t xml:space="preserve"> </w:t>
      </w:r>
      <w:r w:rsidR="00BF6A48">
        <w:rPr>
          <w:rFonts w:ascii="Arial" w:hAnsi="Arial" w:cs="Arial"/>
          <w:b/>
          <w:bCs/>
          <w:color w:val="0070C0"/>
          <w:sz w:val="40"/>
          <w:szCs w:val="40"/>
        </w:rPr>
        <w:t>Lelystad</w:t>
      </w:r>
    </w:p>
    <w:p w14:paraId="714060FC" w14:textId="57638365" w:rsidR="006E34EE" w:rsidRPr="000A196C" w:rsidRDefault="00BF6A48" w:rsidP="006E34EE">
      <w:pPr>
        <w:rPr>
          <w:rFonts w:ascii="Arial" w:hAnsi="Arial" w:cs="Arial"/>
          <w:b/>
          <w:bCs/>
          <w:i/>
          <w:iCs/>
          <w:color w:val="0070C0"/>
        </w:rPr>
      </w:pPr>
      <w:r>
        <w:rPr>
          <w:rFonts w:ascii="Arial" w:hAnsi="Arial" w:cs="Arial"/>
          <w:b/>
          <w:bCs/>
          <w:i/>
          <w:iCs/>
          <w:color w:val="0070C0"/>
        </w:rPr>
        <w:t>8 november</w:t>
      </w:r>
      <w:r w:rsidR="006E34EE" w:rsidRPr="000A196C">
        <w:rPr>
          <w:rFonts w:ascii="Arial" w:hAnsi="Arial" w:cs="Arial"/>
          <w:b/>
          <w:bCs/>
          <w:i/>
          <w:iCs/>
          <w:color w:val="0070C0"/>
        </w:rPr>
        <w:t xml:space="preserve"> 2025 </w:t>
      </w:r>
      <w:r w:rsidR="006E34EE" w:rsidRPr="000A196C">
        <w:rPr>
          <w:rFonts w:ascii="Arial" w:hAnsi="Arial" w:cs="Arial"/>
          <w:b/>
          <w:bCs/>
          <w:i/>
          <w:iCs/>
          <w:color w:val="0070C0"/>
        </w:rPr>
        <w:br/>
      </w:r>
    </w:p>
    <w:p w14:paraId="03775115" w14:textId="1AA29F51" w:rsidR="00BF6A48" w:rsidRDefault="00BF6A48" w:rsidP="00BF6A48">
      <w:pPr>
        <w:rPr>
          <w:rFonts w:ascii="Arial" w:hAnsi="Arial" w:cs="Arial"/>
        </w:rPr>
      </w:pPr>
      <w:r w:rsidRPr="00BF6A48">
        <w:rPr>
          <w:rFonts w:ascii="Arial" w:hAnsi="Arial" w:cs="Arial"/>
        </w:rPr>
        <w:t>Op zaterdag 8 november open</w:t>
      </w:r>
      <w:r>
        <w:rPr>
          <w:rFonts w:ascii="Arial" w:hAnsi="Arial" w:cs="Arial"/>
        </w:rPr>
        <w:t>de de</w:t>
      </w:r>
      <w:r w:rsidRPr="00BF6A48">
        <w:rPr>
          <w:rFonts w:ascii="Arial" w:hAnsi="Arial" w:cs="Arial"/>
        </w:rPr>
        <w:t xml:space="preserve"> rechtbank Midden-Nederland de deuren van de </w:t>
      </w:r>
      <w:r w:rsidR="006E511D">
        <w:rPr>
          <w:rFonts w:ascii="Arial" w:hAnsi="Arial" w:cs="Arial"/>
        </w:rPr>
        <w:t>rechtbank</w:t>
      </w:r>
      <w:r w:rsidRPr="00BF6A48">
        <w:rPr>
          <w:rFonts w:ascii="Arial" w:hAnsi="Arial" w:cs="Arial"/>
        </w:rPr>
        <w:t xml:space="preserve">locatie Lelystad tijdens een open dag. </w:t>
      </w:r>
      <w:r>
        <w:rPr>
          <w:rFonts w:ascii="Arial" w:hAnsi="Arial" w:cs="Arial"/>
        </w:rPr>
        <w:t xml:space="preserve">Geïnteresseerden van alle leeftijden waren welkom om </w:t>
      </w:r>
      <w:r w:rsidRPr="00BF6A48">
        <w:rPr>
          <w:rFonts w:ascii="Arial" w:hAnsi="Arial" w:cs="Arial"/>
        </w:rPr>
        <w:t>een blik</w:t>
      </w:r>
      <w:r>
        <w:rPr>
          <w:rFonts w:ascii="Arial" w:hAnsi="Arial" w:cs="Arial"/>
        </w:rPr>
        <w:t xml:space="preserve"> te werpen</w:t>
      </w:r>
      <w:r w:rsidRPr="00BF6A48">
        <w:rPr>
          <w:rFonts w:ascii="Arial" w:hAnsi="Arial" w:cs="Arial"/>
        </w:rPr>
        <w:t xml:space="preserve"> achter de schermen van de </w:t>
      </w:r>
      <w:r w:rsidR="006E511D">
        <w:rPr>
          <w:rFonts w:ascii="Arial" w:hAnsi="Arial" w:cs="Arial"/>
        </w:rPr>
        <w:t>R</w:t>
      </w:r>
      <w:r w:rsidRPr="00BF6A48">
        <w:rPr>
          <w:rFonts w:ascii="Arial" w:hAnsi="Arial" w:cs="Arial"/>
        </w:rPr>
        <w:t>echtspraak</w:t>
      </w:r>
      <w:r>
        <w:rPr>
          <w:rFonts w:ascii="Arial" w:hAnsi="Arial" w:cs="Arial"/>
        </w:rPr>
        <w:t xml:space="preserve">. </w:t>
      </w:r>
      <w:r w:rsidRPr="00BF6A48">
        <w:rPr>
          <w:rFonts w:ascii="Arial" w:hAnsi="Arial" w:cs="Arial"/>
        </w:rPr>
        <w:t xml:space="preserve">Wat doet een rechter eigenlijk? Hoe ziet een zittingszaal eruit? En wat gebeurt er als iemand voor de rechter moet verschijnen? </w:t>
      </w:r>
      <w:r w:rsidR="006E511D">
        <w:rPr>
          <w:rFonts w:ascii="Arial" w:hAnsi="Arial" w:cs="Arial"/>
        </w:rPr>
        <w:t>En er w</w:t>
      </w:r>
      <w:r w:rsidR="00BA7786">
        <w:rPr>
          <w:rFonts w:ascii="Arial" w:hAnsi="Arial" w:cs="Arial"/>
        </w:rPr>
        <w:t>erd voorlichting gegeven</w:t>
      </w:r>
      <w:r w:rsidR="006E511D">
        <w:rPr>
          <w:rFonts w:ascii="Arial" w:hAnsi="Arial" w:cs="Arial"/>
        </w:rPr>
        <w:t xml:space="preserve"> over de Extra Beveiligde Zittingslocatie (EBZ) die gebouwd gaat worden</w:t>
      </w:r>
      <w:r w:rsidR="00685F2E">
        <w:rPr>
          <w:rFonts w:ascii="Arial" w:hAnsi="Arial" w:cs="Arial"/>
        </w:rPr>
        <w:t xml:space="preserve"> naast de huidige PI Lelystad</w:t>
      </w:r>
      <w:r w:rsidR="006E511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Met informatiestands en rondleidingen hebben de bezoekers informatie gekregen en kunnen beleven wat de </w:t>
      </w:r>
      <w:r w:rsidR="006E511D">
        <w:rPr>
          <w:rFonts w:ascii="Arial" w:hAnsi="Arial" w:cs="Arial"/>
        </w:rPr>
        <w:t>R</w:t>
      </w:r>
      <w:r>
        <w:rPr>
          <w:rFonts w:ascii="Arial" w:hAnsi="Arial" w:cs="Arial"/>
        </w:rPr>
        <w:t>echtspraak inhoud</w:t>
      </w:r>
      <w:r w:rsidR="00BA778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. Er was een hoge </w:t>
      </w:r>
      <w:r w:rsidR="000F5AAF">
        <w:rPr>
          <w:rFonts w:ascii="Arial" w:hAnsi="Arial" w:cs="Arial"/>
        </w:rPr>
        <w:t>opkomst</w:t>
      </w:r>
      <w:r>
        <w:rPr>
          <w:rFonts w:ascii="Arial" w:hAnsi="Arial" w:cs="Arial"/>
        </w:rPr>
        <w:t xml:space="preserve"> </w:t>
      </w:r>
      <w:r w:rsidR="00BA7786">
        <w:rPr>
          <w:rFonts w:ascii="Arial" w:hAnsi="Arial" w:cs="Arial"/>
        </w:rPr>
        <w:t>met</w:t>
      </w:r>
      <w:r>
        <w:rPr>
          <w:rFonts w:ascii="Arial" w:hAnsi="Arial" w:cs="Arial"/>
        </w:rPr>
        <w:t xml:space="preserve"> circa 1</w:t>
      </w:r>
      <w:r w:rsidR="00156C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000 bezoekers.   </w:t>
      </w:r>
      <w:r w:rsidRPr="00BF6A48">
        <w:rPr>
          <w:rFonts w:ascii="Arial" w:hAnsi="Arial" w:cs="Arial"/>
        </w:rPr>
        <w:t xml:space="preserve"> </w:t>
      </w:r>
    </w:p>
    <w:p w14:paraId="389074C7" w14:textId="7C4DBDFF" w:rsidR="00BF6A48" w:rsidRDefault="00BA7786" w:rsidP="006E3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Bij de </w:t>
      </w:r>
      <w:r w:rsidR="006E511D">
        <w:rPr>
          <w:rFonts w:ascii="Arial" w:hAnsi="Arial" w:cs="Arial"/>
        </w:rPr>
        <w:t xml:space="preserve">informatiestand over </w:t>
      </w:r>
      <w:r w:rsidR="00BF6A48">
        <w:rPr>
          <w:rFonts w:ascii="Arial" w:hAnsi="Arial" w:cs="Arial"/>
        </w:rPr>
        <w:t>de EBZ</w:t>
      </w:r>
      <w:r w:rsidR="006E511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werden</w:t>
      </w:r>
      <w:r w:rsidR="006E511D">
        <w:rPr>
          <w:rFonts w:ascii="Arial" w:hAnsi="Arial" w:cs="Arial"/>
        </w:rPr>
        <w:t xml:space="preserve"> </w:t>
      </w:r>
      <w:r w:rsidR="000F5AAF">
        <w:rPr>
          <w:rFonts w:ascii="Arial" w:hAnsi="Arial" w:cs="Arial"/>
        </w:rPr>
        <w:t>dezelfde plannen getoond en toegelicht zoals op de informatiebijeenkomsten op 10 juli 2025 en 11 september 2025</w:t>
      </w:r>
      <w:r w:rsidR="006E511D">
        <w:rPr>
          <w:rFonts w:ascii="Arial" w:hAnsi="Arial" w:cs="Arial"/>
        </w:rPr>
        <w:t>.</w:t>
      </w:r>
      <w:r w:rsidR="000F5AAF">
        <w:rPr>
          <w:rFonts w:ascii="Arial" w:hAnsi="Arial" w:cs="Arial"/>
        </w:rPr>
        <w:t xml:space="preserve"> Er was veel belangstelling van mensen uit de omgeving en enkele direct omwonende</w:t>
      </w:r>
      <w:r w:rsidR="008E59E7">
        <w:rPr>
          <w:rFonts w:ascii="Arial" w:hAnsi="Arial" w:cs="Arial"/>
        </w:rPr>
        <w:t>n</w:t>
      </w:r>
      <w:r w:rsidR="000F5AAF">
        <w:rPr>
          <w:rFonts w:ascii="Arial" w:hAnsi="Arial" w:cs="Arial"/>
        </w:rPr>
        <w:t xml:space="preserve"> van de beoogde </w:t>
      </w:r>
      <w:r w:rsidR="006E511D">
        <w:rPr>
          <w:rFonts w:ascii="Arial" w:hAnsi="Arial" w:cs="Arial"/>
        </w:rPr>
        <w:t xml:space="preserve">EBZ </w:t>
      </w:r>
      <w:r w:rsidR="000F5AAF">
        <w:rPr>
          <w:rFonts w:ascii="Arial" w:hAnsi="Arial" w:cs="Arial"/>
        </w:rPr>
        <w:t>locatie</w:t>
      </w:r>
      <w:r w:rsidR="006E511D">
        <w:rPr>
          <w:rFonts w:ascii="Arial" w:hAnsi="Arial" w:cs="Arial"/>
        </w:rPr>
        <w:t>.</w:t>
      </w:r>
    </w:p>
    <w:p w14:paraId="46AE1045" w14:textId="47BFF07A" w:rsidR="005365D5" w:rsidRDefault="006E511D" w:rsidP="006E34EE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620AB">
        <w:rPr>
          <w:rFonts w:ascii="Arial" w:hAnsi="Arial" w:cs="Arial"/>
        </w:rPr>
        <w:t xml:space="preserve">e geïnteresseerden </w:t>
      </w:r>
      <w:r>
        <w:rPr>
          <w:rFonts w:ascii="Arial" w:hAnsi="Arial" w:cs="Arial"/>
        </w:rPr>
        <w:t>waren met name benieuwd naar</w:t>
      </w:r>
      <w:r w:rsidR="001620AB">
        <w:rPr>
          <w:rFonts w:ascii="Arial" w:hAnsi="Arial" w:cs="Arial"/>
        </w:rPr>
        <w:t xml:space="preserve"> de beoogde plek van de EBZ, de veiligheidsmaatregelen in de omgeving en </w:t>
      </w:r>
      <w:r>
        <w:rPr>
          <w:rFonts w:ascii="Arial" w:hAnsi="Arial" w:cs="Arial"/>
        </w:rPr>
        <w:t xml:space="preserve">er werden </w:t>
      </w:r>
      <w:r w:rsidR="001620AB">
        <w:rPr>
          <w:rFonts w:ascii="Arial" w:hAnsi="Arial" w:cs="Arial"/>
        </w:rPr>
        <w:t>zorgen geuit over de impact van de helikopter.</w:t>
      </w:r>
      <w:r>
        <w:rPr>
          <w:rFonts w:ascii="Arial" w:hAnsi="Arial" w:cs="Arial"/>
        </w:rPr>
        <w:t xml:space="preserve"> Hierover konden zij in gesprek met de project</w:t>
      </w:r>
      <w:r w:rsidR="00685F2E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namens de Rechtspraak die de mensen </w:t>
      </w:r>
      <w:r w:rsidR="00BA7786">
        <w:rPr>
          <w:rFonts w:ascii="Arial" w:hAnsi="Arial" w:cs="Arial"/>
        </w:rPr>
        <w:t xml:space="preserve">uitvoerig </w:t>
      </w:r>
      <w:r>
        <w:rPr>
          <w:rFonts w:ascii="Arial" w:hAnsi="Arial" w:cs="Arial"/>
        </w:rPr>
        <w:t xml:space="preserve">te woord stond. </w:t>
      </w:r>
      <w:r w:rsidR="001620AB">
        <w:rPr>
          <w:rFonts w:ascii="Arial" w:hAnsi="Arial" w:cs="Arial"/>
        </w:rPr>
        <w:t>Voor een uitgebreide toelichting</w:t>
      </w:r>
      <w:r w:rsidR="00BA7786">
        <w:rPr>
          <w:rFonts w:ascii="Arial" w:hAnsi="Arial" w:cs="Arial"/>
        </w:rPr>
        <w:t xml:space="preserve"> op de vragen</w:t>
      </w:r>
      <w:r>
        <w:rPr>
          <w:rFonts w:ascii="Arial" w:hAnsi="Arial" w:cs="Arial"/>
        </w:rPr>
        <w:t>, die de project</w:t>
      </w:r>
      <w:r w:rsidR="005365D5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ook tijdens de open dag gaf,</w:t>
      </w:r>
      <w:r w:rsidR="001620AB">
        <w:rPr>
          <w:rFonts w:ascii="Arial" w:hAnsi="Arial" w:cs="Arial"/>
        </w:rPr>
        <w:t xml:space="preserve"> zie het </w:t>
      </w:r>
      <w:hyperlink r:id="rId8" w:history="1">
        <w:r w:rsidR="001620AB" w:rsidRPr="0089376A">
          <w:rPr>
            <w:rStyle w:val="Hyperlink"/>
            <w:rFonts w:ascii="Arial" w:hAnsi="Arial" w:cs="Arial"/>
          </w:rPr>
          <w:t>verslag van de informatiebijeenkomsten</w:t>
        </w:r>
      </w:hyperlink>
      <w:r w:rsidR="001620AB">
        <w:rPr>
          <w:rFonts w:ascii="Arial" w:hAnsi="Arial" w:cs="Arial"/>
        </w:rPr>
        <w:t xml:space="preserve"> in juli en september</w:t>
      </w:r>
      <w:r w:rsidR="005365D5">
        <w:rPr>
          <w:rFonts w:ascii="Arial" w:hAnsi="Arial" w:cs="Arial"/>
        </w:rPr>
        <w:t xml:space="preserve"> 2025</w:t>
      </w:r>
      <w:r w:rsidR="001620AB">
        <w:rPr>
          <w:rFonts w:ascii="Arial" w:hAnsi="Arial" w:cs="Arial"/>
        </w:rPr>
        <w:t>.</w:t>
      </w:r>
      <w:r w:rsidR="005365D5">
        <w:rPr>
          <w:rFonts w:ascii="Arial" w:hAnsi="Arial" w:cs="Arial"/>
        </w:rPr>
        <w:t xml:space="preserve"> De vragen en antwoorden zijn ook opgenomen bij  ‘vraag en antwoord’ op de </w:t>
      </w:r>
      <w:hyperlink r:id="rId9" w:history="1">
        <w:r w:rsidR="0089376A" w:rsidRPr="005365D5">
          <w:rPr>
            <w:rStyle w:val="Hyperlink"/>
            <w:rFonts w:ascii="Arial" w:hAnsi="Arial" w:cs="Arial"/>
          </w:rPr>
          <w:t>projectwebsite</w:t>
        </w:r>
      </w:hyperlink>
      <w:r w:rsidR="005365D5">
        <w:rPr>
          <w:rFonts w:ascii="Arial" w:hAnsi="Arial" w:cs="Arial"/>
        </w:rPr>
        <w:t xml:space="preserve">. </w:t>
      </w:r>
    </w:p>
    <w:p w14:paraId="69B39F53" w14:textId="5015944C" w:rsidR="00BF6A48" w:rsidRDefault="00252A30" w:rsidP="00252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Geïnteresseerden </w:t>
      </w:r>
      <w:r w:rsidR="00BA7786">
        <w:rPr>
          <w:rFonts w:ascii="Arial" w:hAnsi="Arial" w:cs="Arial"/>
        </w:rPr>
        <w:t xml:space="preserve">werden ook </w:t>
      </w:r>
      <w:r>
        <w:rPr>
          <w:rFonts w:ascii="Arial" w:hAnsi="Arial" w:cs="Arial"/>
        </w:rPr>
        <w:t>geïnformeerd over de planning</w:t>
      </w:r>
      <w:r w:rsidR="005365D5">
        <w:rPr>
          <w:rFonts w:ascii="Arial" w:hAnsi="Arial" w:cs="Arial"/>
        </w:rPr>
        <w:t xml:space="preserve"> en</w:t>
      </w:r>
      <w:r>
        <w:rPr>
          <w:rFonts w:ascii="Arial" w:hAnsi="Arial" w:cs="Arial"/>
        </w:rPr>
        <w:t xml:space="preserve"> </w:t>
      </w:r>
      <w:r w:rsidR="005365D5">
        <w:rPr>
          <w:rFonts w:ascii="Arial" w:hAnsi="Arial" w:cs="Arial"/>
        </w:rPr>
        <w:t>de stappen om te komen tot een EBZ</w:t>
      </w:r>
      <w:r w:rsidR="00685F2E">
        <w:rPr>
          <w:rFonts w:ascii="Arial" w:hAnsi="Arial" w:cs="Arial"/>
        </w:rPr>
        <w:t>. Daarnaast is gewezen op</w:t>
      </w:r>
      <w:r>
        <w:rPr>
          <w:rFonts w:ascii="Arial" w:hAnsi="Arial" w:cs="Arial"/>
        </w:rPr>
        <w:t xml:space="preserve"> de mogelijkheden voor nadere informatie of contact via de </w:t>
      </w:r>
      <w:hyperlink r:id="rId10" w:history="1">
        <w:r w:rsidRPr="005365D5">
          <w:rPr>
            <w:rStyle w:val="Hyperlink"/>
            <w:rFonts w:ascii="Arial" w:hAnsi="Arial" w:cs="Arial"/>
          </w:rPr>
          <w:t>projectwebsite</w:t>
        </w:r>
      </w:hyperlink>
      <w:r>
        <w:rPr>
          <w:rFonts w:ascii="Arial" w:hAnsi="Arial" w:cs="Arial"/>
        </w:rPr>
        <w:t>.</w:t>
      </w:r>
    </w:p>
    <w:p w14:paraId="44329196" w14:textId="77777777" w:rsidR="00556394" w:rsidRPr="000A196C" w:rsidRDefault="00556394" w:rsidP="00E83E57">
      <w:pPr>
        <w:tabs>
          <w:tab w:val="left" w:pos="1080"/>
        </w:tabs>
        <w:rPr>
          <w:rFonts w:ascii="Arial" w:hAnsi="Arial" w:cs="Arial"/>
        </w:rPr>
      </w:pPr>
    </w:p>
    <w:p w14:paraId="3F96E522" w14:textId="7890ECBF" w:rsidR="00CA3330" w:rsidRPr="000A196C" w:rsidRDefault="00252A30" w:rsidP="00D905BE">
      <w:pPr>
        <w:pStyle w:val="Geenafstand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  <w:sz w:val="20"/>
          <w:szCs w:val="20"/>
          <w14:ligatures w14:val="standardContextual"/>
        </w:rPr>
        <w:drawing>
          <wp:inline distT="0" distB="0" distL="0" distR="0" wp14:anchorId="3920AE66" wp14:editId="0E46F26F">
            <wp:extent cx="2764057" cy="2073886"/>
            <wp:effectExtent l="0" t="0" r="0" b="3175"/>
            <wp:docPr id="8374700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06" cy="209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i/>
          <w:iCs/>
          <w:noProof/>
        </w:rPr>
        <w:drawing>
          <wp:inline distT="0" distB="0" distL="0" distR="0" wp14:anchorId="6F3FD65F" wp14:editId="3BED00DD">
            <wp:extent cx="2762250" cy="2072529"/>
            <wp:effectExtent l="0" t="0" r="0" b="4445"/>
            <wp:docPr id="4404618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12" cy="208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70CC3" w14:textId="6B2807B2" w:rsidR="00CA3330" w:rsidRPr="00252A30" w:rsidRDefault="00CA3330">
      <w:pPr>
        <w:rPr>
          <w:rFonts w:ascii="Arial" w:hAnsi="Arial" w:cs="Arial"/>
          <w:i/>
          <w:iCs/>
          <w:sz w:val="20"/>
          <w:szCs w:val="20"/>
        </w:rPr>
      </w:pPr>
      <w:bookmarkStart w:id="0" w:name="_Hlk210920690"/>
      <w:r w:rsidRPr="000A196C">
        <w:rPr>
          <w:rFonts w:ascii="Arial" w:hAnsi="Arial" w:cs="Arial"/>
          <w:i/>
          <w:iCs/>
          <w:color w:val="44546A" w:themeColor="text2"/>
          <w:sz w:val="18"/>
          <w:szCs w:val="18"/>
        </w:rPr>
        <w:t>Foto</w:t>
      </w:r>
      <w:r w:rsidR="00E63489" w:rsidRPr="000A196C">
        <w:rPr>
          <w:rFonts w:ascii="Arial" w:hAnsi="Arial" w:cs="Arial"/>
          <w:i/>
          <w:iCs/>
          <w:color w:val="44546A" w:themeColor="text2"/>
          <w:sz w:val="18"/>
          <w:szCs w:val="18"/>
        </w:rPr>
        <w:t>-</w:t>
      </w:r>
      <w:r w:rsidRPr="000A196C">
        <w:rPr>
          <w:rFonts w:ascii="Arial" w:hAnsi="Arial" w:cs="Arial"/>
          <w:i/>
          <w:iCs/>
          <w:color w:val="44546A" w:themeColor="text2"/>
          <w:sz w:val="18"/>
          <w:szCs w:val="18"/>
        </w:rPr>
        <w:t xml:space="preserve">impressie van de </w:t>
      </w:r>
      <w:r w:rsidR="00BF6A48">
        <w:rPr>
          <w:rFonts w:ascii="Arial" w:hAnsi="Arial" w:cs="Arial"/>
          <w:i/>
          <w:iCs/>
          <w:color w:val="44546A" w:themeColor="text2"/>
          <w:sz w:val="18"/>
          <w:szCs w:val="18"/>
        </w:rPr>
        <w:t>EBZ stand op de open dag</w:t>
      </w:r>
    </w:p>
    <w:bookmarkEnd w:id="0"/>
    <w:p w14:paraId="0208E3D9" w14:textId="77777777" w:rsidR="00E2594B" w:rsidRDefault="00E2594B" w:rsidP="00980578">
      <w:pPr>
        <w:pStyle w:val="Geenafstand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6A7035A9" w14:textId="340E8FE1" w:rsidR="006E34EE" w:rsidRPr="000A196C" w:rsidRDefault="006E34EE" w:rsidP="00BF6A48">
      <w:pPr>
        <w:pStyle w:val="Geenafstand"/>
        <w:ind w:left="360"/>
        <w:rPr>
          <w:rFonts w:ascii="Arial" w:hAnsi="Arial" w:cs="Arial"/>
        </w:rPr>
      </w:pPr>
    </w:p>
    <w:sectPr w:rsidR="006E34EE" w:rsidRPr="000A196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12D4" w14:textId="77777777" w:rsidR="006D460E" w:rsidRDefault="006D460E" w:rsidP="00980578">
      <w:pPr>
        <w:spacing w:after="0" w:line="240" w:lineRule="auto"/>
      </w:pPr>
      <w:r>
        <w:separator/>
      </w:r>
    </w:p>
  </w:endnote>
  <w:endnote w:type="continuationSeparator" w:id="0">
    <w:p w14:paraId="70896B8B" w14:textId="77777777" w:rsidR="006D460E" w:rsidRDefault="006D460E" w:rsidP="0098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2349889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97974B" w14:textId="538D56E0" w:rsidR="00980578" w:rsidRPr="00980578" w:rsidRDefault="00980578">
            <w:pPr>
              <w:pStyle w:val="Voettekst"/>
              <w:jc w:val="right"/>
              <w:rPr>
                <w:sz w:val="18"/>
                <w:szCs w:val="18"/>
              </w:rPr>
            </w:pPr>
            <w:r w:rsidRPr="00980578">
              <w:rPr>
                <w:sz w:val="18"/>
                <w:szCs w:val="18"/>
              </w:rPr>
              <w:t xml:space="preserve">Pagina </w:t>
            </w:r>
            <w:r w:rsidRPr="00980578">
              <w:rPr>
                <w:b/>
                <w:bCs/>
                <w:sz w:val="18"/>
                <w:szCs w:val="18"/>
              </w:rPr>
              <w:fldChar w:fldCharType="begin"/>
            </w:r>
            <w:r w:rsidRPr="00980578">
              <w:rPr>
                <w:b/>
                <w:bCs/>
                <w:sz w:val="18"/>
                <w:szCs w:val="18"/>
              </w:rPr>
              <w:instrText>PAGE</w:instrText>
            </w:r>
            <w:r w:rsidRPr="00980578">
              <w:rPr>
                <w:b/>
                <w:bCs/>
                <w:sz w:val="18"/>
                <w:szCs w:val="18"/>
              </w:rPr>
              <w:fldChar w:fldCharType="separate"/>
            </w:r>
            <w:r w:rsidRPr="00980578">
              <w:rPr>
                <w:b/>
                <w:bCs/>
                <w:sz w:val="18"/>
                <w:szCs w:val="18"/>
              </w:rPr>
              <w:t>2</w:t>
            </w:r>
            <w:r w:rsidRPr="00980578">
              <w:rPr>
                <w:b/>
                <w:bCs/>
                <w:sz w:val="18"/>
                <w:szCs w:val="18"/>
              </w:rPr>
              <w:fldChar w:fldCharType="end"/>
            </w:r>
            <w:r w:rsidRPr="00980578">
              <w:rPr>
                <w:sz w:val="18"/>
                <w:szCs w:val="18"/>
              </w:rPr>
              <w:t xml:space="preserve"> van </w:t>
            </w:r>
            <w:r w:rsidRPr="00980578">
              <w:rPr>
                <w:b/>
                <w:bCs/>
                <w:sz w:val="18"/>
                <w:szCs w:val="18"/>
              </w:rPr>
              <w:fldChar w:fldCharType="begin"/>
            </w:r>
            <w:r w:rsidRPr="00980578">
              <w:rPr>
                <w:b/>
                <w:bCs/>
                <w:sz w:val="18"/>
                <w:szCs w:val="18"/>
              </w:rPr>
              <w:instrText>NUMPAGES</w:instrText>
            </w:r>
            <w:r w:rsidRPr="00980578">
              <w:rPr>
                <w:b/>
                <w:bCs/>
                <w:sz w:val="18"/>
                <w:szCs w:val="18"/>
              </w:rPr>
              <w:fldChar w:fldCharType="separate"/>
            </w:r>
            <w:r w:rsidRPr="00980578">
              <w:rPr>
                <w:b/>
                <w:bCs/>
                <w:sz w:val="18"/>
                <w:szCs w:val="18"/>
              </w:rPr>
              <w:t>2</w:t>
            </w:r>
            <w:r w:rsidRPr="0098057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EF61A26" w14:textId="77777777" w:rsidR="00980578" w:rsidRPr="00980578" w:rsidRDefault="00980578">
    <w:pPr>
      <w:pStyle w:val="Voettek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C481" w14:textId="77777777" w:rsidR="006D460E" w:rsidRDefault="006D460E" w:rsidP="00980578">
      <w:pPr>
        <w:spacing w:after="0" w:line="240" w:lineRule="auto"/>
      </w:pPr>
      <w:r>
        <w:separator/>
      </w:r>
    </w:p>
  </w:footnote>
  <w:footnote w:type="continuationSeparator" w:id="0">
    <w:p w14:paraId="1FDE4913" w14:textId="77777777" w:rsidR="006D460E" w:rsidRDefault="006D460E" w:rsidP="00980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B6B"/>
    <w:multiLevelType w:val="multilevel"/>
    <w:tmpl w:val="DBD4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220D3"/>
    <w:multiLevelType w:val="hybridMultilevel"/>
    <w:tmpl w:val="13B69854"/>
    <w:lvl w:ilvl="0" w:tplc="3A3A3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F21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3A8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A87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B4C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4CC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C06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6E2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00B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66941BE"/>
    <w:multiLevelType w:val="hybridMultilevel"/>
    <w:tmpl w:val="9DCAF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41319"/>
    <w:multiLevelType w:val="hybridMultilevel"/>
    <w:tmpl w:val="BED46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E27A8"/>
    <w:multiLevelType w:val="hybridMultilevel"/>
    <w:tmpl w:val="AB2AE6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710C6"/>
    <w:multiLevelType w:val="hybridMultilevel"/>
    <w:tmpl w:val="AE403B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A43F8E"/>
    <w:multiLevelType w:val="hybridMultilevel"/>
    <w:tmpl w:val="E4E81E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3015"/>
    <w:multiLevelType w:val="hybridMultilevel"/>
    <w:tmpl w:val="988CB2CA"/>
    <w:lvl w:ilvl="0" w:tplc="60A4D0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26211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22C5B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08877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4AC59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B168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EBE88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5A47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28E32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3987412C"/>
    <w:multiLevelType w:val="hybridMultilevel"/>
    <w:tmpl w:val="000AB7A2"/>
    <w:lvl w:ilvl="0" w:tplc="5D1C77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CE3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1AC3C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1E8E4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E582D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0D8B8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85ED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EE64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76DD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71DB3A20"/>
    <w:multiLevelType w:val="hybridMultilevel"/>
    <w:tmpl w:val="1554B1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562484"/>
    <w:multiLevelType w:val="hybridMultilevel"/>
    <w:tmpl w:val="4B7C5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B4B7A"/>
    <w:multiLevelType w:val="hybridMultilevel"/>
    <w:tmpl w:val="7ACEC59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1645646">
    <w:abstractNumId w:val="0"/>
  </w:num>
  <w:num w:numId="2" w16cid:durableId="763913569">
    <w:abstractNumId w:val="11"/>
  </w:num>
  <w:num w:numId="3" w16cid:durableId="721560375">
    <w:abstractNumId w:val="4"/>
  </w:num>
  <w:num w:numId="4" w16cid:durableId="1799572183">
    <w:abstractNumId w:val="9"/>
  </w:num>
  <w:num w:numId="5" w16cid:durableId="701319527">
    <w:abstractNumId w:val="5"/>
  </w:num>
  <w:num w:numId="6" w16cid:durableId="942687627">
    <w:abstractNumId w:val="3"/>
  </w:num>
  <w:num w:numId="7" w16cid:durableId="362173950">
    <w:abstractNumId w:val="6"/>
  </w:num>
  <w:num w:numId="8" w16cid:durableId="200016102">
    <w:abstractNumId w:val="1"/>
  </w:num>
  <w:num w:numId="9" w16cid:durableId="2031564130">
    <w:abstractNumId w:val="8"/>
  </w:num>
  <w:num w:numId="10" w16cid:durableId="1291937122">
    <w:abstractNumId w:val="7"/>
  </w:num>
  <w:num w:numId="11" w16cid:durableId="627008649">
    <w:abstractNumId w:val="2"/>
  </w:num>
  <w:num w:numId="12" w16cid:durableId="1783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EE"/>
    <w:rsid w:val="00014C4B"/>
    <w:rsid w:val="00050D85"/>
    <w:rsid w:val="0005296C"/>
    <w:rsid w:val="00066184"/>
    <w:rsid w:val="00070391"/>
    <w:rsid w:val="000715C4"/>
    <w:rsid w:val="00071FF8"/>
    <w:rsid w:val="00085290"/>
    <w:rsid w:val="0009588F"/>
    <w:rsid w:val="000A196C"/>
    <w:rsid w:val="000B6D48"/>
    <w:rsid w:val="000C617C"/>
    <w:rsid w:val="000C7D2D"/>
    <w:rsid w:val="000D737C"/>
    <w:rsid w:val="000D7AC8"/>
    <w:rsid w:val="000F36E5"/>
    <w:rsid w:val="000F5AAF"/>
    <w:rsid w:val="001048AE"/>
    <w:rsid w:val="0011062C"/>
    <w:rsid w:val="001155D2"/>
    <w:rsid w:val="001270D8"/>
    <w:rsid w:val="001363AE"/>
    <w:rsid w:val="00146676"/>
    <w:rsid w:val="00156CB0"/>
    <w:rsid w:val="001620AB"/>
    <w:rsid w:val="001809BC"/>
    <w:rsid w:val="001A6E5E"/>
    <w:rsid w:val="001D55A7"/>
    <w:rsid w:val="001F4E08"/>
    <w:rsid w:val="002152FD"/>
    <w:rsid w:val="002322DF"/>
    <w:rsid w:val="00242D99"/>
    <w:rsid w:val="00252A30"/>
    <w:rsid w:val="0026011B"/>
    <w:rsid w:val="002A43CA"/>
    <w:rsid w:val="002E440E"/>
    <w:rsid w:val="00307D8B"/>
    <w:rsid w:val="003250DE"/>
    <w:rsid w:val="00344F14"/>
    <w:rsid w:val="00367381"/>
    <w:rsid w:val="00395E33"/>
    <w:rsid w:val="003D4B15"/>
    <w:rsid w:val="003D5FDD"/>
    <w:rsid w:val="003D6CE0"/>
    <w:rsid w:val="003F3002"/>
    <w:rsid w:val="0044009B"/>
    <w:rsid w:val="00450406"/>
    <w:rsid w:val="00461830"/>
    <w:rsid w:val="00491532"/>
    <w:rsid w:val="004D63F9"/>
    <w:rsid w:val="00507883"/>
    <w:rsid w:val="005365D5"/>
    <w:rsid w:val="00556394"/>
    <w:rsid w:val="005915F2"/>
    <w:rsid w:val="00592B27"/>
    <w:rsid w:val="005E573E"/>
    <w:rsid w:val="005F6817"/>
    <w:rsid w:val="00600B41"/>
    <w:rsid w:val="00615383"/>
    <w:rsid w:val="006306DB"/>
    <w:rsid w:val="00644B8C"/>
    <w:rsid w:val="00657F7C"/>
    <w:rsid w:val="00660D97"/>
    <w:rsid w:val="0067382B"/>
    <w:rsid w:val="00683844"/>
    <w:rsid w:val="00685F2E"/>
    <w:rsid w:val="00695DD3"/>
    <w:rsid w:val="006A2721"/>
    <w:rsid w:val="006D460E"/>
    <w:rsid w:val="006E18BC"/>
    <w:rsid w:val="006E34EE"/>
    <w:rsid w:val="006E511D"/>
    <w:rsid w:val="006E701B"/>
    <w:rsid w:val="006F6AD5"/>
    <w:rsid w:val="0071661F"/>
    <w:rsid w:val="007203FE"/>
    <w:rsid w:val="00725D2E"/>
    <w:rsid w:val="007317A7"/>
    <w:rsid w:val="007402E5"/>
    <w:rsid w:val="00741CBD"/>
    <w:rsid w:val="00747C71"/>
    <w:rsid w:val="00757A3C"/>
    <w:rsid w:val="007626BC"/>
    <w:rsid w:val="00780301"/>
    <w:rsid w:val="007968BB"/>
    <w:rsid w:val="00860E8E"/>
    <w:rsid w:val="008677F2"/>
    <w:rsid w:val="00875BEA"/>
    <w:rsid w:val="0088459D"/>
    <w:rsid w:val="0089376A"/>
    <w:rsid w:val="008A5A85"/>
    <w:rsid w:val="008A657B"/>
    <w:rsid w:val="008B4D63"/>
    <w:rsid w:val="008D1C43"/>
    <w:rsid w:val="008E59E7"/>
    <w:rsid w:val="008F122E"/>
    <w:rsid w:val="00923639"/>
    <w:rsid w:val="00927F6D"/>
    <w:rsid w:val="009511D2"/>
    <w:rsid w:val="00980578"/>
    <w:rsid w:val="009A03C1"/>
    <w:rsid w:val="009C06A5"/>
    <w:rsid w:val="009C6E11"/>
    <w:rsid w:val="009D1779"/>
    <w:rsid w:val="00A062AB"/>
    <w:rsid w:val="00A13601"/>
    <w:rsid w:val="00A35E74"/>
    <w:rsid w:val="00A45B11"/>
    <w:rsid w:val="00A551AC"/>
    <w:rsid w:val="00A5557C"/>
    <w:rsid w:val="00A91545"/>
    <w:rsid w:val="00B027DC"/>
    <w:rsid w:val="00B10DA3"/>
    <w:rsid w:val="00B20245"/>
    <w:rsid w:val="00B620BB"/>
    <w:rsid w:val="00B941FB"/>
    <w:rsid w:val="00BA7786"/>
    <w:rsid w:val="00BB41DB"/>
    <w:rsid w:val="00BC3C67"/>
    <w:rsid w:val="00BC4E20"/>
    <w:rsid w:val="00BD18BC"/>
    <w:rsid w:val="00BD5B7C"/>
    <w:rsid w:val="00BF3197"/>
    <w:rsid w:val="00BF6A48"/>
    <w:rsid w:val="00C162DF"/>
    <w:rsid w:val="00C16B3A"/>
    <w:rsid w:val="00C210C1"/>
    <w:rsid w:val="00C31BD0"/>
    <w:rsid w:val="00C353E0"/>
    <w:rsid w:val="00C433BC"/>
    <w:rsid w:val="00C5703E"/>
    <w:rsid w:val="00C776A4"/>
    <w:rsid w:val="00C95F56"/>
    <w:rsid w:val="00CA3330"/>
    <w:rsid w:val="00CA4680"/>
    <w:rsid w:val="00CB7775"/>
    <w:rsid w:val="00CF32DC"/>
    <w:rsid w:val="00D476F1"/>
    <w:rsid w:val="00D6482B"/>
    <w:rsid w:val="00D905BE"/>
    <w:rsid w:val="00D91097"/>
    <w:rsid w:val="00DD58A0"/>
    <w:rsid w:val="00E00E96"/>
    <w:rsid w:val="00E20AE6"/>
    <w:rsid w:val="00E21244"/>
    <w:rsid w:val="00E2594B"/>
    <w:rsid w:val="00E50027"/>
    <w:rsid w:val="00E63489"/>
    <w:rsid w:val="00E83E57"/>
    <w:rsid w:val="00EB211F"/>
    <w:rsid w:val="00EC5318"/>
    <w:rsid w:val="00EF4E1B"/>
    <w:rsid w:val="00F102E8"/>
    <w:rsid w:val="00F24B5A"/>
    <w:rsid w:val="00F24C02"/>
    <w:rsid w:val="00F35AA9"/>
    <w:rsid w:val="00F7281E"/>
    <w:rsid w:val="00F775DB"/>
    <w:rsid w:val="00FD5D01"/>
    <w:rsid w:val="00F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EC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34EE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E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3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3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3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3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3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34E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34E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34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34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34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34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34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34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34E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3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34E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34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E34EE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D905BE"/>
    <w:pPr>
      <w:spacing w:after="0" w:line="240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8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0578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8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0578"/>
    <w:rPr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057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A4680"/>
    <w:rPr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1155D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34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348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3489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34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3489"/>
    <w:rPr>
      <w:b/>
      <w:bCs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11062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en.rijksvastgoedbedrijf.nl/thoughts/149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jecten.rijksvastgoedbedrijf.nl/groups/151-nieuwbouw-ebz-renovatie-pi-lelystad/welc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jecten.rijksvastgoedbedrijf.nl/groups/151-nieuwbouw-ebz-renovatie-pi-lelystad/welco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0C81-C8C9-4284-A193-2DC8447B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2025-11-20T10:04:00Z</dcterms:created>
  <dcterms:modified xsi:type="dcterms:W3CDTF">2025-12-22T09:16:00Z</dcterms:modified>
</cp:coreProperties>
</file>